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AD" w:rsidRPr="00600BAD" w:rsidRDefault="00600BAD" w:rsidP="00600BAD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/>
          <w:sz w:val="32"/>
          <w:szCs w:val="32"/>
        </w:rPr>
      </w:pP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 xml:space="preserve">التغذية الراجعة والشكاوى المقدمة هي المحرك الأساسي لأنشطة التحسين المستمر والذي سيمكّن خدماتنا من تلبية احتياجات </w:t>
      </w:r>
      <w:r w:rsidRPr="00600BAD">
        <w:rPr>
          <w:rFonts w:ascii="Simplified Arabic" w:eastAsiaTheme="minorEastAsia" w:hAnsi="Simplified Arabic" w:cs="AL-Mohanad Bold" w:hint="cs"/>
          <w:sz w:val="32"/>
          <w:szCs w:val="32"/>
          <w:rtl/>
        </w:rPr>
        <w:t xml:space="preserve">الأشخاص ذوي الإعاقة </w:t>
      </w: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>.</w:t>
      </w:r>
    </w:p>
    <w:p w:rsidR="00600BAD" w:rsidRPr="00600BAD" w:rsidRDefault="00600BAD" w:rsidP="00600BAD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/>
          <w:sz w:val="32"/>
          <w:szCs w:val="32"/>
          <w:rtl/>
        </w:rPr>
      </w:pP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 xml:space="preserve">بضمان إدارة فعالة للشكاوى والتغذية الراجعة من خلال توفير المعلومات والإرشاد لكل </w:t>
      </w:r>
      <w:r>
        <w:rPr>
          <w:rFonts w:ascii="Simplified Arabic" w:eastAsiaTheme="minorEastAsia" w:hAnsi="Simplified Arabic" w:cs="AL-Mohanad Bold" w:hint="cs"/>
          <w:sz w:val="32"/>
          <w:szCs w:val="32"/>
          <w:rtl/>
        </w:rPr>
        <w:t xml:space="preserve">المستفيدين </w:t>
      </w: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 xml:space="preserve"> للاعتراف بالتغذية الراجعة والشكاوى وتسجيلها.</w:t>
      </w:r>
    </w:p>
    <w:p w:rsidR="00600BAD" w:rsidRPr="00600BAD" w:rsidRDefault="00600BAD" w:rsidP="00552E57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/>
          <w:sz w:val="32"/>
          <w:szCs w:val="32"/>
          <w:rtl/>
        </w:rPr>
      </w:pP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 xml:space="preserve">بالتعامل مع جميع الشكاوى بطريقة عادلة وسريعة وسرية، وعادة خلال عشرة (10) أيام عمل من استلام الشكوى. وإذا تطلب التعامل مع الشكوى وقتاً أطول، فيجب إبقاء </w:t>
      </w:r>
      <w:r w:rsidR="00552E57">
        <w:rPr>
          <w:rFonts w:ascii="Simplified Arabic" w:eastAsiaTheme="minorEastAsia" w:hAnsi="Simplified Arabic" w:cs="AL-Mohanad Bold" w:hint="cs"/>
          <w:sz w:val="32"/>
          <w:szCs w:val="32"/>
          <w:rtl/>
        </w:rPr>
        <w:t>المستفيدين</w:t>
      </w: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 xml:space="preserve"> على علم بذلك.</w:t>
      </w:r>
    </w:p>
    <w:p w:rsidR="00600BAD" w:rsidRDefault="00600BAD" w:rsidP="00600BAD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 w:hint="cs"/>
          <w:sz w:val="32"/>
          <w:szCs w:val="32"/>
          <w:rtl/>
        </w:rPr>
      </w:pPr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>بوضع أهداف قابلة للقياس بخصوص الشكاوى والتغذية الراجعة وذلك لضمان إدارة فعالة للشكاوى والت</w:t>
      </w:r>
      <w:bookmarkStart w:id="0" w:name="_GoBack"/>
      <w:bookmarkEnd w:id="0"/>
      <w:r w:rsidRPr="00600BAD">
        <w:rPr>
          <w:rFonts w:ascii="Simplified Arabic" w:eastAsiaTheme="minorEastAsia" w:hAnsi="Simplified Arabic" w:cs="AL-Mohanad Bold"/>
          <w:sz w:val="32"/>
          <w:szCs w:val="32"/>
          <w:rtl/>
        </w:rPr>
        <w:t>غذية الراجعة ولتعزيز التحسين المستمر.</w:t>
      </w:r>
    </w:p>
    <w:p w:rsidR="009F2CBE" w:rsidRDefault="009F2CBE" w:rsidP="005602CB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 w:hint="cs"/>
          <w:sz w:val="32"/>
          <w:szCs w:val="32"/>
          <w:rtl/>
        </w:rPr>
      </w:pPr>
    </w:p>
    <w:tbl>
      <w:tblPr>
        <w:tblStyle w:val="a4"/>
        <w:bidiVisual/>
        <w:tblW w:w="9465" w:type="dxa"/>
        <w:tblInd w:w="-625" w:type="dxa"/>
        <w:tblLook w:val="04A0" w:firstRow="1" w:lastRow="0" w:firstColumn="1" w:lastColumn="0" w:noHBand="0" w:noVBand="1"/>
      </w:tblPr>
      <w:tblGrid>
        <w:gridCol w:w="1802"/>
        <w:gridCol w:w="2559"/>
        <w:gridCol w:w="1096"/>
        <w:gridCol w:w="2589"/>
        <w:gridCol w:w="1419"/>
      </w:tblGrid>
      <w:tr w:rsidR="009F2CBE" w:rsidTr="005602CB">
        <w:tc>
          <w:tcPr>
            <w:tcW w:w="1802" w:type="dxa"/>
          </w:tcPr>
          <w:p w:rsidR="009F2CBE" w:rsidRDefault="005602CB" w:rsidP="005602CB">
            <w:pPr>
              <w:spacing w:line="360" w:lineRule="auto"/>
              <w:ind w:right="-567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>اسم مقدم الشكوى</w:t>
            </w:r>
          </w:p>
        </w:tc>
        <w:tc>
          <w:tcPr>
            <w:tcW w:w="2559" w:type="dxa"/>
          </w:tcPr>
          <w:p w:rsidR="009F2CBE" w:rsidRDefault="009F2CBE" w:rsidP="005602CB">
            <w:pPr>
              <w:spacing w:line="360" w:lineRule="auto"/>
              <w:ind w:right="-567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>نوع الشكوى</w:t>
            </w:r>
            <w:r w:rsidR="005602CB"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 xml:space="preserve"> واسبابها </w:t>
            </w:r>
          </w:p>
        </w:tc>
        <w:tc>
          <w:tcPr>
            <w:tcW w:w="1096" w:type="dxa"/>
          </w:tcPr>
          <w:p w:rsidR="009F2CBE" w:rsidRDefault="009F2CBE" w:rsidP="005602CB">
            <w:pPr>
              <w:spacing w:line="360" w:lineRule="auto"/>
              <w:ind w:right="-567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>الحلول</w:t>
            </w:r>
          </w:p>
        </w:tc>
        <w:tc>
          <w:tcPr>
            <w:tcW w:w="2589" w:type="dxa"/>
          </w:tcPr>
          <w:p w:rsidR="009F2CBE" w:rsidRDefault="009F2CBE" w:rsidP="005602CB">
            <w:pPr>
              <w:spacing w:line="360" w:lineRule="auto"/>
              <w:ind w:right="-567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>الإجراءات المتخذة</w:t>
            </w:r>
          </w:p>
        </w:tc>
        <w:tc>
          <w:tcPr>
            <w:tcW w:w="1419" w:type="dxa"/>
          </w:tcPr>
          <w:p w:rsidR="009F2CBE" w:rsidRDefault="005602CB" w:rsidP="005602CB">
            <w:pPr>
              <w:spacing w:line="360" w:lineRule="auto"/>
              <w:ind w:right="-567"/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AL-Mohanad Bold" w:hint="cs"/>
                <w:sz w:val="32"/>
                <w:szCs w:val="32"/>
                <w:rtl/>
              </w:rPr>
              <w:t>المقترحات</w:t>
            </w: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  <w:tr w:rsidR="009F2CBE" w:rsidTr="005602CB">
        <w:tc>
          <w:tcPr>
            <w:tcW w:w="1802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258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9F2CBE" w:rsidRDefault="009F2CBE" w:rsidP="00552E57">
            <w:pPr>
              <w:spacing w:line="360" w:lineRule="auto"/>
              <w:ind w:right="-567"/>
              <w:jc w:val="both"/>
              <w:rPr>
                <w:rFonts w:ascii="Simplified Arabic" w:eastAsiaTheme="minorEastAsia" w:hAnsi="Simplified Arabic" w:cs="AL-Mohanad Bold"/>
                <w:sz w:val="32"/>
                <w:szCs w:val="32"/>
                <w:rtl/>
              </w:rPr>
            </w:pPr>
          </w:p>
        </w:tc>
      </w:tr>
    </w:tbl>
    <w:p w:rsidR="00552E57" w:rsidRPr="00600BAD" w:rsidRDefault="00552E57" w:rsidP="00552E57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/>
          <w:sz w:val="32"/>
          <w:szCs w:val="32"/>
          <w:rtl/>
        </w:rPr>
      </w:pPr>
    </w:p>
    <w:p w:rsidR="00F66059" w:rsidRPr="00600BAD" w:rsidRDefault="005602CB" w:rsidP="00600BAD">
      <w:pPr>
        <w:spacing w:after="0" w:line="360" w:lineRule="auto"/>
        <w:ind w:left="-625" w:right="-567"/>
        <w:jc w:val="both"/>
        <w:rPr>
          <w:rFonts w:ascii="Simplified Arabic" w:eastAsiaTheme="minorEastAsia" w:hAnsi="Simplified Arabic" w:cs="AL-Mohanad Bold" w:hint="cs"/>
          <w:sz w:val="32"/>
          <w:szCs w:val="32"/>
        </w:rPr>
      </w:pPr>
    </w:p>
    <w:sectPr w:rsidR="00F66059" w:rsidRPr="00600BAD" w:rsidSect="002A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1"/>
    <w:rsid w:val="002A18FA"/>
    <w:rsid w:val="00552E57"/>
    <w:rsid w:val="005602CB"/>
    <w:rsid w:val="00600BAD"/>
    <w:rsid w:val="00777E4F"/>
    <w:rsid w:val="009F2CBE"/>
    <w:rsid w:val="00E2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B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B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3</cp:revision>
  <cp:lastPrinted>2021-06-27T07:45:00Z</cp:lastPrinted>
  <dcterms:created xsi:type="dcterms:W3CDTF">2021-06-27T07:22:00Z</dcterms:created>
  <dcterms:modified xsi:type="dcterms:W3CDTF">2021-06-27T07:46:00Z</dcterms:modified>
</cp:coreProperties>
</file>