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CD" w:rsidRDefault="001D39CD" w:rsidP="001D39CD">
      <w:pPr>
        <w:shd w:val="clear" w:color="auto" w:fill="FFFFFF"/>
        <w:bidi w:val="0"/>
        <w:spacing w:after="300" w:line="336" w:lineRule="atLeast"/>
        <w:jc w:val="right"/>
        <w:textAlignment w:val="baseline"/>
        <w:outlineLvl w:val="0"/>
        <w:rPr>
          <w:rFonts w:ascii="Tahoma" w:eastAsia="Times New Roman" w:hAnsi="Tahoma" w:cs="Tahoma" w:hint="cs"/>
          <w:color w:val="2C5E69"/>
          <w:kern w:val="36"/>
          <w:sz w:val="39"/>
          <w:szCs w:val="39"/>
          <w:rtl/>
        </w:rPr>
      </w:pPr>
      <w:r w:rsidRPr="001D39CD">
        <w:rPr>
          <w:rFonts w:ascii="Tahoma" w:eastAsia="Times New Roman" w:hAnsi="Tahoma" w:cs="Tahoma"/>
          <w:color w:val="2C5E69"/>
          <w:kern w:val="36"/>
          <w:sz w:val="39"/>
          <w:szCs w:val="39"/>
          <w:rtl/>
        </w:rPr>
        <w:t>سياسة مصفوفة الصلاحيات بين مجلس الإدارة والإدارة التنفيذية</w:t>
      </w:r>
    </w:p>
    <w:p w:rsidR="00A31949" w:rsidRPr="001D39CD" w:rsidRDefault="00A31949" w:rsidP="00A31949">
      <w:pPr>
        <w:shd w:val="clear" w:color="auto" w:fill="FFFFFF"/>
        <w:bidi w:val="0"/>
        <w:spacing w:after="300" w:line="336" w:lineRule="atLeast"/>
        <w:jc w:val="right"/>
        <w:textAlignment w:val="baseline"/>
        <w:outlineLvl w:val="0"/>
        <w:rPr>
          <w:rFonts w:ascii="Tahoma" w:eastAsia="Times New Roman" w:hAnsi="Tahoma" w:cs="Tahoma"/>
          <w:color w:val="2C5E69"/>
          <w:kern w:val="36"/>
          <w:sz w:val="39"/>
          <w:szCs w:val="39"/>
        </w:rPr>
      </w:pPr>
    </w:p>
    <w:p w:rsidR="001D39CD" w:rsidRPr="001D39CD" w:rsidRDefault="001D39CD" w:rsidP="00A017A4">
      <w:pPr>
        <w:shd w:val="clear" w:color="auto" w:fill="FFFFFF"/>
        <w:bidi w:val="0"/>
        <w:spacing w:after="300" w:line="336" w:lineRule="atLeast"/>
        <w:jc w:val="right"/>
        <w:textAlignment w:val="baseline"/>
        <w:outlineLvl w:val="0"/>
        <w:rPr>
          <w:rFonts w:asciiTheme="minorBidi" w:eastAsia="Times New Roman" w:hAnsiTheme="minorBidi"/>
          <w:b/>
          <w:bCs/>
          <w:color w:val="2C5E69"/>
          <w:kern w:val="36"/>
          <w:sz w:val="30"/>
          <w:szCs w:val="30"/>
        </w:rPr>
      </w:pPr>
      <w:r w:rsidRPr="00A017A4">
        <w:rPr>
          <w:rFonts w:asciiTheme="minorBidi" w:eastAsia="Times New Roman" w:hAnsiTheme="minorBidi"/>
          <w:b/>
          <w:bCs/>
          <w:color w:val="2C5E69"/>
          <w:kern w:val="36"/>
          <w:sz w:val="30"/>
          <w:szCs w:val="30"/>
          <w:rtl/>
        </w:rPr>
        <w:t>مقدمة</w:t>
      </w:r>
    </w:p>
    <w:p w:rsidR="001D39CD" w:rsidRPr="001D39CD" w:rsidRDefault="001D39CD" w:rsidP="00A31949">
      <w:pPr>
        <w:shd w:val="clear" w:color="auto" w:fill="FFFFFF"/>
        <w:bidi w:val="0"/>
        <w:spacing w:after="0" w:line="360" w:lineRule="auto"/>
        <w:jc w:val="right"/>
        <w:textAlignment w:val="baseline"/>
        <w:rPr>
          <w:rFonts w:ascii="Tahoma" w:eastAsia="Times New Roman" w:hAnsi="Tahoma" w:cs="Tahoma" w:hint="cs"/>
          <w:color w:val="0A0A0A"/>
          <w:sz w:val="21"/>
          <w:szCs w:val="21"/>
        </w:rPr>
      </w:pPr>
      <w:r w:rsidRPr="00A31949">
        <w:rPr>
          <w:rFonts w:asciiTheme="minorBidi" w:eastAsia="Times New Roman" w:hAnsiTheme="minorBidi"/>
          <w:color w:val="0A0A0A"/>
          <w:sz w:val="30"/>
          <w:szCs w:val="30"/>
          <w:bdr w:val="none" w:sz="0" w:space="0" w:color="auto" w:frame="1"/>
          <w:rtl/>
        </w:rPr>
        <w:t>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المسئوليات والصلاحيات لشاغلي الوظائف الإدارية التنفيذية العليا لاعتماد القرارات والمعاملات في الجمعية والتي من شأنها أن تعزز من ضبط وحوكمت مسارات تدفق المعاملات والإجراءات لتمنع مخاطر الفساد والاحتيال</w:t>
      </w:r>
      <w:r w:rsidR="00A017A4" w:rsidRPr="00A31949">
        <w:rPr>
          <w:rFonts w:asciiTheme="minorBidi" w:eastAsia="Times New Roman" w:hAnsiTheme="minorBidi"/>
          <w:color w:val="0A0A0A"/>
          <w:sz w:val="30"/>
          <w:szCs w:val="30"/>
          <w:bdr w:val="none" w:sz="0" w:space="0" w:color="auto" w:frame="1"/>
          <w:rtl/>
        </w:rPr>
        <w:t xml:space="preserve"> </w:t>
      </w:r>
      <w:r w:rsidR="00A017A4">
        <w:rPr>
          <w:rFonts w:ascii="Tahoma" w:eastAsia="Times New Roman" w:hAnsi="Tahoma" w:cs="Tahoma" w:hint="cs"/>
          <w:b/>
          <w:bCs/>
          <w:color w:val="0A0A0A"/>
          <w:sz w:val="21"/>
          <w:szCs w:val="21"/>
          <w:bdr w:val="none" w:sz="0" w:space="0" w:color="auto" w:frame="1"/>
          <w:rtl/>
        </w:rPr>
        <w:t>.</w:t>
      </w:r>
    </w:p>
    <w:p w:rsidR="00A017A4" w:rsidRDefault="00A017A4" w:rsidP="00A017A4">
      <w:pPr>
        <w:shd w:val="clear" w:color="auto" w:fill="FFFFFF"/>
        <w:bidi w:val="0"/>
        <w:spacing w:after="300" w:line="336" w:lineRule="atLeast"/>
        <w:jc w:val="right"/>
        <w:textAlignment w:val="baseline"/>
        <w:outlineLvl w:val="0"/>
        <w:rPr>
          <w:rFonts w:ascii="Tahoma" w:eastAsia="Times New Roman" w:hAnsi="Tahoma" w:cs="Tahoma"/>
          <w:b/>
          <w:bCs/>
          <w:color w:val="2C5E69"/>
          <w:kern w:val="36"/>
          <w:sz w:val="26"/>
          <w:szCs w:val="26"/>
          <w:rtl/>
        </w:rPr>
      </w:pPr>
    </w:p>
    <w:p w:rsidR="001D39CD" w:rsidRPr="00A017A4" w:rsidRDefault="001D39CD" w:rsidP="00A017A4">
      <w:pPr>
        <w:shd w:val="clear" w:color="auto" w:fill="FFFFFF"/>
        <w:bidi w:val="0"/>
        <w:spacing w:after="300" w:line="336" w:lineRule="atLeast"/>
        <w:jc w:val="right"/>
        <w:textAlignment w:val="baseline"/>
        <w:outlineLvl w:val="0"/>
        <w:rPr>
          <w:rFonts w:asciiTheme="minorBidi" w:eastAsia="Times New Roman" w:hAnsiTheme="minorBidi" w:hint="cs"/>
          <w:b/>
          <w:bCs/>
          <w:color w:val="2C5E69"/>
          <w:kern w:val="36"/>
          <w:sz w:val="30"/>
          <w:szCs w:val="30"/>
          <w:rtl/>
        </w:rPr>
      </w:pPr>
      <w:r w:rsidRPr="00A017A4">
        <w:rPr>
          <w:rFonts w:asciiTheme="minorBidi" w:eastAsia="Times New Roman" w:hAnsiTheme="minorBidi"/>
          <w:b/>
          <w:bCs/>
          <w:color w:val="2C5E69"/>
          <w:kern w:val="36"/>
          <w:sz w:val="30"/>
          <w:szCs w:val="30"/>
          <w:rtl/>
        </w:rPr>
        <w:t>النطاق</w:t>
      </w:r>
    </w:p>
    <w:p w:rsidR="001D39CD" w:rsidRPr="00A31949" w:rsidRDefault="001D39CD" w:rsidP="00A31949">
      <w:pPr>
        <w:shd w:val="clear" w:color="auto" w:fill="FFFFFF"/>
        <w:bidi w:val="0"/>
        <w:spacing w:after="0" w:line="360" w:lineRule="auto"/>
        <w:jc w:val="right"/>
        <w:textAlignment w:val="baseline"/>
        <w:rPr>
          <w:rFonts w:asciiTheme="minorBidi" w:eastAsia="Times New Roman" w:hAnsiTheme="minorBidi" w:hint="cs"/>
          <w:color w:val="0A0A0A"/>
          <w:sz w:val="30"/>
          <w:szCs w:val="30"/>
          <w:bdr w:val="none" w:sz="0" w:space="0" w:color="auto" w:frame="1"/>
          <w:rtl/>
        </w:rPr>
      </w:pPr>
      <w:r w:rsidRPr="00A31949">
        <w:rPr>
          <w:rFonts w:asciiTheme="minorBidi" w:eastAsia="Times New Roman" w:hAnsiTheme="minorBidi"/>
          <w:color w:val="0A0A0A"/>
          <w:sz w:val="30"/>
          <w:szCs w:val="30"/>
          <w:bdr w:val="none" w:sz="0" w:space="0" w:color="auto" w:frame="1"/>
          <w:rtl/>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p>
    <w:p w:rsidR="00A017A4" w:rsidRPr="001D39CD" w:rsidRDefault="00A017A4" w:rsidP="00A017A4">
      <w:pPr>
        <w:shd w:val="clear" w:color="auto" w:fill="FFFFFF"/>
        <w:bidi w:val="0"/>
        <w:spacing w:after="0" w:line="408" w:lineRule="atLeast"/>
        <w:jc w:val="right"/>
        <w:textAlignment w:val="baseline"/>
        <w:rPr>
          <w:rFonts w:ascii="Tahoma" w:eastAsia="Times New Roman" w:hAnsi="Tahoma" w:cs="Tahoma"/>
          <w:color w:val="0A0A0A"/>
          <w:sz w:val="21"/>
          <w:szCs w:val="21"/>
        </w:rPr>
      </w:pPr>
    </w:p>
    <w:p w:rsidR="001D39CD" w:rsidRPr="00A017A4" w:rsidRDefault="001D39CD" w:rsidP="00A017A4">
      <w:pPr>
        <w:shd w:val="clear" w:color="auto" w:fill="FFFFFF"/>
        <w:bidi w:val="0"/>
        <w:spacing w:after="300" w:line="336" w:lineRule="atLeast"/>
        <w:jc w:val="right"/>
        <w:textAlignment w:val="baseline"/>
        <w:outlineLvl w:val="0"/>
        <w:rPr>
          <w:rFonts w:asciiTheme="minorBidi" w:eastAsia="Times New Roman" w:hAnsiTheme="minorBidi"/>
          <w:b/>
          <w:bCs/>
          <w:color w:val="2C5E69"/>
          <w:kern w:val="36"/>
          <w:sz w:val="30"/>
          <w:szCs w:val="30"/>
          <w:rtl/>
        </w:rPr>
      </w:pPr>
      <w:r w:rsidRPr="00A017A4">
        <w:rPr>
          <w:rFonts w:asciiTheme="minorBidi" w:eastAsia="Times New Roman" w:hAnsiTheme="minorBidi"/>
          <w:b/>
          <w:bCs/>
          <w:color w:val="2C5E69"/>
          <w:kern w:val="36"/>
          <w:sz w:val="30"/>
          <w:szCs w:val="30"/>
          <w:rtl/>
        </w:rPr>
        <w:t>البيان</w:t>
      </w:r>
    </w:p>
    <w:p w:rsidR="001D39CD" w:rsidRPr="001D39CD" w:rsidRDefault="001D39CD" w:rsidP="00A017A4">
      <w:pPr>
        <w:shd w:val="clear" w:color="auto" w:fill="FFFFFF"/>
        <w:bidi w:val="0"/>
        <w:spacing w:after="300" w:line="336" w:lineRule="atLeast"/>
        <w:jc w:val="right"/>
        <w:textAlignment w:val="baseline"/>
        <w:outlineLvl w:val="0"/>
        <w:rPr>
          <w:rFonts w:asciiTheme="minorBidi" w:eastAsia="Times New Roman" w:hAnsiTheme="minorBidi"/>
          <w:b/>
          <w:bCs/>
          <w:color w:val="2C5E69"/>
          <w:kern w:val="36"/>
          <w:sz w:val="30"/>
          <w:szCs w:val="30"/>
        </w:rPr>
      </w:pPr>
      <w:r w:rsidRPr="00A017A4">
        <w:rPr>
          <w:rFonts w:asciiTheme="minorBidi" w:eastAsia="Times New Roman" w:hAnsiTheme="minorBidi"/>
          <w:b/>
          <w:bCs/>
          <w:color w:val="2C5E69"/>
          <w:kern w:val="36"/>
          <w:sz w:val="30"/>
          <w:szCs w:val="30"/>
          <w:rtl/>
        </w:rPr>
        <w:t>أولاً: مصفوفة صلاحيات مجلس الإدارة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اعتماد التوجيهات الأساسية والأهداف الرئيسية للجمعية والإشراف على تنفيذها</w:t>
      </w:r>
    </w:p>
    <w:p w:rsidR="00A31949" w:rsidRPr="001D39CD" w:rsidRDefault="001D39CD" w:rsidP="00A31949">
      <w:pPr>
        <w:shd w:val="clear" w:color="auto" w:fill="FFFFFF"/>
        <w:bidi w:val="0"/>
        <w:spacing w:after="0" w:line="360" w:lineRule="auto"/>
        <w:jc w:val="right"/>
        <w:textAlignment w:val="baseline"/>
        <w:rPr>
          <w:rFonts w:asciiTheme="minorBidi" w:eastAsia="Times New Roman" w:hAnsiTheme="minorBidi" w:hint="cs"/>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اعتماد الأنظمة واللوائح والضوابط للرقابة الداخلية والإشراف عليها، وما يتبع ذلك</w:t>
      </w:r>
      <w:r w:rsidR="00A31949">
        <w:rPr>
          <w:rFonts w:asciiTheme="minorBidi" w:eastAsia="Times New Roman" w:hAnsiTheme="minorBidi" w:hint="cs"/>
          <w:color w:val="0A0A0A"/>
          <w:sz w:val="30"/>
          <w:szCs w:val="30"/>
          <w:bdr w:val="none" w:sz="0" w:space="0" w:color="auto" w:frame="1"/>
          <w:rtl/>
        </w:rPr>
        <w:t xml:space="preserve"> </w:t>
      </w:r>
      <w:r w:rsidR="00A31949" w:rsidRPr="00A31949">
        <w:rPr>
          <w:rFonts w:asciiTheme="minorBidi" w:eastAsia="Times New Roman" w:hAnsiTheme="minorBidi"/>
          <w:color w:val="0A0A0A"/>
          <w:sz w:val="30"/>
          <w:szCs w:val="30"/>
          <w:bdr w:val="none" w:sz="0" w:space="0" w:color="auto" w:frame="1"/>
          <w:rtl/>
        </w:rPr>
        <w:t>من تحديد للمهام والاختصاصات والواجبات والمسؤوليات</w:t>
      </w:r>
      <w:r w:rsidR="00A31949">
        <w:rPr>
          <w:rFonts w:asciiTheme="minorBidi" w:eastAsia="Times New Roman" w:hAnsiTheme="minorBidi"/>
          <w:color w:val="0A0A0A"/>
          <w:sz w:val="30"/>
          <w:szCs w:val="30"/>
          <w:bdr w:val="none" w:sz="0" w:space="0" w:color="auto" w:frame="1"/>
          <w:rtl/>
        </w:rPr>
        <w:t xml:space="preserve"> بين المستويات الوظيفية المختلف</w:t>
      </w:r>
      <w:r w:rsidR="00A31949">
        <w:rPr>
          <w:rFonts w:asciiTheme="minorBidi" w:eastAsia="Times New Roman" w:hAnsiTheme="minorBidi" w:hint="cs"/>
          <w:color w:val="0A0A0A"/>
          <w:sz w:val="30"/>
          <w:szCs w:val="30"/>
          <w:bdr w:val="none" w:sz="0" w:space="0" w:color="auto" w:frame="1"/>
          <w:rtl/>
        </w:rPr>
        <w:t>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وضع نظام للحوكمة خاص بالجمعية والإشراف العام عليه ومراقبة مدى فاعليته وتعديله إن دعت الحاجة بما لا يتعارض مع ما تقرره جهة الإشراف على الجمعية</w:t>
      </w:r>
      <w:r w:rsidRPr="00A31949">
        <w:rPr>
          <w:rFonts w:asciiTheme="minorBidi" w:eastAsia="Times New Roman" w:hAnsiTheme="minorBidi"/>
          <w:color w:val="0A0A0A"/>
          <w:sz w:val="30"/>
          <w:szCs w:val="30"/>
          <w:bdr w:val="none" w:sz="0" w:space="0" w:color="auto" w:frame="1"/>
        </w:rPr>
        <w:t xml:space="preserve"> </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وضع واعتماد سياسة مكتوبة تنظم العالقة مع أصحاب المصالح من أجل حمايتهم وحفظ حقوقهم</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وضع واعتماد سياسة لتفويض وتنفيذ الأعمال المنوطة بالإدارة التنفيذية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وضع واعتماد السياسات والإجراءات التي تضمن التزام الجمعية للأنظمة واللوائح والتزامها بالإفصاح عن المعلومات الجوهرية لأصحاب المصالح مع الجمعية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اعتماد السياسات الداخلية المتعلقة بعمل الجمعية وتطويرها</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lastRenderedPageBreak/>
        <w:t>تحديد الصلاحيات والاختصاصات والمسؤوليات التي يتم تفويضها للإدارة التنفيذية وإجراءات اتخاذ القرار ومدة التفويض</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كما يحدد المجلس الموضوعات التي يحتفظ بصلاحية البت فيها</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وضع موجهات ومعايير عامة للاستثمارات</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إدارة الاستثمارات والأنشطة العقارية للجمعية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تحديد التصور العام للمخاطر التي تواجه الجمعية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مراجعة وتقييم أداء الرئيس/المدير التنفيذي وتوفير الدعم له</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الاعتمادات المالية والتوقيعات على أوامر الصرف والشيكات</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البت في التعيين والفصل لشاغلي الوظائف الإدارية العليا</w:t>
      </w:r>
    </w:p>
    <w:p w:rsidR="00A017A4" w:rsidRPr="00A31949" w:rsidRDefault="001D39CD" w:rsidP="00A31949">
      <w:pPr>
        <w:shd w:val="clear" w:color="auto" w:fill="FFFFFF"/>
        <w:bidi w:val="0"/>
        <w:spacing w:after="0" w:line="360" w:lineRule="auto"/>
        <w:jc w:val="right"/>
        <w:textAlignment w:val="baseline"/>
        <w:rPr>
          <w:rFonts w:asciiTheme="minorBidi" w:eastAsia="Times New Roman" w:hAnsiTheme="minorBidi" w:hint="cs"/>
          <w:color w:val="0A0A0A"/>
          <w:sz w:val="30"/>
          <w:szCs w:val="30"/>
          <w:bdr w:val="none" w:sz="0" w:space="0" w:color="auto" w:frame="1"/>
          <w:rtl/>
        </w:rPr>
      </w:pPr>
      <w:r w:rsidRPr="00A31949">
        <w:rPr>
          <w:rFonts w:asciiTheme="minorBidi" w:eastAsia="Times New Roman" w:hAnsiTheme="minorBidi"/>
          <w:color w:val="0A0A0A"/>
          <w:sz w:val="30"/>
          <w:szCs w:val="30"/>
          <w:bdr w:val="none" w:sz="0" w:space="0" w:color="auto" w:frame="1"/>
          <w:rtl/>
        </w:rPr>
        <w:t>إقرار واعتماد الهيكل التنظيمي والتعديلات الطارئة عليه</w:t>
      </w:r>
    </w:p>
    <w:p w:rsidR="00A017A4" w:rsidRDefault="00A017A4" w:rsidP="00A017A4">
      <w:pPr>
        <w:shd w:val="clear" w:color="auto" w:fill="FFFFFF"/>
        <w:bidi w:val="0"/>
        <w:spacing w:after="300" w:line="336" w:lineRule="atLeast"/>
        <w:jc w:val="right"/>
        <w:textAlignment w:val="baseline"/>
        <w:outlineLvl w:val="0"/>
        <w:rPr>
          <w:rFonts w:ascii="Tahoma" w:eastAsia="Times New Roman" w:hAnsi="Tahoma" w:cs="Tahoma"/>
          <w:b/>
          <w:bCs/>
          <w:color w:val="0A0A0A"/>
          <w:sz w:val="21"/>
          <w:szCs w:val="21"/>
          <w:bdr w:val="none" w:sz="0" w:space="0" w:color="auto" w:frame="1"/>
          <w:rtl/>
        </w:rPr>
      </w:pPr>
    </w:p>
    <w:p w:rsidR="001D39CD" w:rsidRPr="001D39CD" w:rsidRDefault="001D39CD" w:rsidP="00A017A4">
      <w:pPr>
        <w:shd w:val="clear" w:color="auto" w:fill="FFFFFF"/>
        <w:bidi w:val="0"/>
        <w:spacing w:after="300" w:line="336" w:lineRule="atLeast"/>
        <w:jc w:val="right"/>
        <w:textAlignment w:val="baseline"/>
        <w:outlineLvl w:val="0"/>
        <w:rPr>
          <w:rFonts w:asciiTheme="minorBidi" w:eastAsia="Times New Roman" w:hAnsiTheme="minorBidi"/>
          <w:b/>
          <w:bCs/>
          <w:color w:val="2C5E69"/>
          <w:kern w:val="36"/>
          <w:sz w:val="30"/>
          <w:szCs w:val="30"/>
        </w:rPr>
      </w:pPr>
      <w:r w:rsidRPr="00A017A4">
        <w:rPr>
          <w:rFonts w:asciiTheme="minorBidi" w:eastAsia="Times New Roman" w:hAnsiTheme="minorBidi"/>
          <w:b/>
          <w:bCs/>
          <w:color w:val="2C5E69"/>
          <w:kern w:val="36"/>
          <w:sz w:val="30"/>
          <w:szCs w:val="30"/>
          <w:rtl/>
        </w:rPr>
        <w:t>ثانياً: مصفوفة صلاحيات الإدارة التنفيذية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القيادة المثلى لفريق العمل من خلال معايير مرحلية متطورة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ربط الأهداف بالاستراتيجيات والخطط والتقييم الدوري</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رفع تقارير دورية لمجلس الإدارة بشأن ممارساتها للصلاحيات المفوضة بها</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رفع التقارير المالية ومشروع الموازنة التقديرية لاعتماده</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رفع التقويم الوظيفي للعاملين لاعتماده</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إصدار التعاميم والتعليمات الخاصة بسير العمل</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التوصية في التعيين للوظائف الشاغرة لاعتمادها</w:t>
      </w:r>
    </w:p>
    <w:p w:rsidR="00A017A4" w:rsidRPr="00A31949" w:rsidRDefault="001D39CD" w:rsidP="00A31949">
      <w:pPr>
        <w:shd w:val="clear" w:color="auto" w:fill="FFFFFF"/>
        <w:bidi w:val="0"/>
        <w:spacing w:after="0" w:line="360" w:lineRule="auto"/>
        <w:jc w:val="right"/>
        <w:textAlignment w:val="baseline"/>
        <w:rPr>
          <w:rFonts w:asciiTheme="minorBidi" w:eastAsia="Times New Roman" w:hAnsiTheme="minorBidi" w:hint="cs"/>
          <w:color w:val="0A0A0A"/>
          <w:sz w:val="30"/>
          <w:szCs w:val="30"/>
          <w:bdr w:val="none" w:sz="0" w:space="0" w:color="auto" w:frame="1"/>
          <w:rtl/>
        </w:rPr>
      </w:pPr>
      <w:r w:rsidRPr="00A31949">
        <w:rPr>
          <w:rFonts w:asciiTheme="minorBidi" w:eastAsia="Times New Roman" w:hAnsiTheme="minorBidi"/>
          <w:color w:val="0A0A0A"/>
          <w:sz w:val="30"/>
          <w:szCs w:val="30"/>
          <w:bdr w:val="none" w:sz="0" w:space="0" w:color="auto" w:frame="1"/>
          <w:rtl/>
        </w:rPr>
        <w:t>رفع تقرير بإنهاء العقود الوظيفية للمجلس</w:t>
      </w:r>
    </w:p>
    <w:p w:rsidR="00A017A4" w:rsidRDefault="00A017A4" w:rsidP="00A017A4">
      <w:pPr>
        <w:shd w:val="clear" w:color="auto" w:fill="FFFFFF"/>
        <w:bidi w:val="0"/>
        <w:spacing w:after="0" w:line="390" w:lineRule="atLeast"/>
        <w:ind w:left="-360"/>
        <w:jc w:val="right"/>
        <w:textAlignment w:val="baseline"/>
        <w:rPr>
          <w:rFonts w:ascii="Tahoma" w:eastAsia="Times New Roman" w:hAnsi="Tahoma" w:cs="Tahoma" w:hint="cs"/>
          <w:b/>
          <w:bCs/>
          <w:color w:val="0A0A0A"/>
          <w:sz w:val="21"/>
          <w:szCs w:val="21"/>
          <w:bdr w:val="none" w:sz="0" w:space="0" w:color="auto" w:frame="1"/>
          <w:rtl/>
        </w:rPr>
      </w:pPr>
    </w:p>
    <w:p w:rsidR="001D39CD" w:rsidRDefault="001D39CD" w:rsidP="00A31949">
      <w:pPr>
        <w:shd w:val="clear" w:color="auto" w:fill="FFFFFF"/>
        <w:bidi w:val="0"/>
        <w:spacing w:after="0" w:line="360" w:lineRule="auto"/>
        <w:jc w:val="right"/>
        <w:textAlignment w:val="baseline"/>
        <w:rPr>
          <w:rFonts w:asciiTheme="minorBidi" w:eastAsia="Times New Roman" w:hAnsiTheme="minorBidi" w:hint="cs"/>
          <w:b/>
          <w:bCs/>
          <w:color w:val="2C5E69"/>
          <w:kern w:val="36"/>
          <w:sz w:val="30"/>
          <w:szCs w:val="30"/>
          <w:rtl/>
        </w:rPr>
      </w:pPr>
      <w:r w:rsidRPr="00A017A4">
        <w:rPr>
          <w:rFonts w:asciiTheme="minorBidi" w:eastAsia="Times New Roman" w:hAnsiTheme="minorBidi"/>
          <w:b/>
          <w:bCs/>
          <w:color w:val="2C5E69"/>
          <w:kern w:val="36"/>
          <w:sz w:val="30"/>
          <w:szCs w:val="30"/>
          <w:rtl/>
        </w:rPr>
        <w:t>ثالثاً: الواجبات تجاه الرؤساء التواصل بين أعضاء المجلس والإدارة التنفيذية</w:t>
      </w:r>
    </w:p>
    <w:p w:rsidR="00A31949" w:rsidRPr="001D39CD" w:rsidRDefault="00A31949"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bookmarkStart w:id="0" w:name="_GoBack"/>
      <w:bookmarkEnd w:id="0"/>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يتم توجيه الدعوة لعقد اجتماع من قبل رئيس المجلس أو أحد اللجان الفرعية عن المجلس</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عدم إلغاء أو تأجيل الاجتماعات المجدولة إلا بعد التنسيق والتشاور مع رئيس المجلس أو رئيس اللجنة</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لرئيس المجلس أن يدعو لاجتماع طارئ غير مجدول متى رأى ضرورة ذلك أو بناءً على طلب من أعضاء المجلس</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lastRenderedPageBreak/>
        <w:t>أن يتم التنسيق بين رئيس المجلس وأمين السر والأعضاء والرئيس التنفيذي عند وضع جدول أعمال الاجتماع</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يتوجب على الإدارة التنفيذية تزويد مجلس الإدارة بتقرير شهري يتضمن أدائها</w:t>
      </w:r>
    </w:p>
    <w:p w:rsidR="001D39CD" w:rsidRPr="001D39CD" w:rsidRDefault="001D39CD" w:rsidP="00A31949">
      <w:pPr>
        <w:shd w:val="clear" w:color="auto" w:fill="FFFFFF"/>
        <w:bidi w:val="0"/>
        <w:spacing w:after="0" w:line="360" w:lineRule="auto"/>
        <w:jc w:val="right"/>
        <w:textAlignment w:val="baseline"/>
        <w:rPr>
          <w:rFonts w:ascii="Tahoma" w:eastAsia="Times New Roman" w:hAnsi="Tahoma" w:cs="Tahoma"/>
          <w:color w:val="0A0A0A"/>
          <w:sz w:val="21"/>
          <w:szCs w:val="21"/>
        </w:rPr>
      </w:pPr>
      <w:r w:rsidRPr="00A31949">
        <w:rPr>
          <w:rFonts w:asciiTheme="minorBidi" w:eastAsia="Times New Roman" w:hAnsiTheme="minorBidi"/>
          <w:color w:val="0A0A0A"/>
          <w:sz w:val="30"/>
          <w:szCs w:val="30"/>
          <w:bdr w:val="none" w:sz="0" w:space="0" w:color="auto" w:frame="1"/>
          <w:rtl/>
        </w:rPr>
        <w:t>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المدير التنفيذي بالقيام بالمهمة إلى حين عودة أمين المجلس</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لأعضاء مجلس الإدارة واللجان التواصل مع المدير التنفيذي والمدير المالي أو أي من أعضاء الإدارة التنفيذية عند الحاجة لذلك</w:t>
      </w:r>
    </w:p>
    <w:p w:rsidR="001D39CD" w:rsidRPr="001D39CD" w:rsidRDefault="001D39CD" w:rsidP="00A31949">
      <w:pPr>
        <w:shd w:val="clear" w:color="auto" w:fill="FFFFFF"/>
        <w:bidi w:val="0"/>
        <w:spacing w:after="0" w:line="360" w:lineRule="auto"/>
        <w:jc w:val="right"/>
        <w:textAlignment w:val="baseline"/>
        <w:rPr>
          <w:rFonts w:asciiTheme="minorBidi" w:eastAsia="Times New Roman" w:hAnsiTheme="minorBidi"/>
          <w:color w:val="0A0A0A"/>
          <w:sz w:val="30"/>
          <w:szCs w:val="30"/>
          <w:bdr w:val="none" w:sz="0" w:space="0" w:color="auto" w:frame="1"/>
        </w:rPr>
      </w:pPr>
      <w:r w:rsidRPr="00A31949">
        <w:rPr>
          <w:rFonts w:asciiTheme="minorBidi" w:eastAsia="Times New Roman" w:hAnsiTheme="minorBidi"/>
          <w:color w:val="0A0A0A"/>
          <w:sz w:val="30"/>
          <w:szCs w:val="30"/>
          <w:bdr w:val="none" w:sz="0" w:space="0" w:color="auto" w:frame="1"/>
          <w:rtl/>
        </w:rPr>
        <w:t>المسؤوليات 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p>
    <w:p w:rsidR="00F66059" w:rsidRPr="001D39CD" w:rsidRDefault="00A31949" w:rsidP="00A017A4">
      <w:pPr>
        <w:rPr>
          <w:rFonts w:hint="cs"/>
        </w:rPr>
      </w:pPr>
    </w:p>
    <w:sectPr w:rsidR="00F66059" w:rsidRPr="001D39CD" w:rsidSect="00A017A4">
      <w:pgSz w:w="11906" w:h="16838"/>
      <w:pgMar w:top="1440" w:right="794" w:bottom="1440" w:left="79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5106"/>
    <w:multiLevelType w:val="multilevel"/>
    <w:tmpl w:val="523ACF1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5031775"/>
    <w:multiLevelType w:val="multilevel"/>
    <w:tmpl w:val="1B12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6D2B94"/>
    <w:multiLevelType w:val="multilevel"/>
    <w:tmpl w:val="1DC463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A3384D"/>
    <w:multiLevelType w:val="multilevel"/>
    <w:tmpl w:val="3ABC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A64B71"/>
    <w:multiLevelType w:val="multilevel"/>
    <w:tmpl w:val="3FD41E5E"/>
    <w:lvl w:ilvl="0">
      <w:start w:val="1"/>
      <w:numFmt w:val="decimal"/>
      <w:lvlText w:val="%1."/>
      <w:lvlJc w:val="left"/>
      <w:pPr>
        <w:tabs>
          <w:tab w:val="num" w:pos="2628"/>
        </w:tabs>
        <w:ind w:left="2628" w:hanging="360"/>
      </w:pPr>
      <w:rPr>
        <w:lang w:bidi="ar-SA"/>
      </w:rPr>
    </w:lvl>
    <w:lvl w:ilvl="1" w:tentative="1">
      <w:start w:val="1"/>
      <w:numFmt w:val="decimal"/>
      <w:lvlText w:val="%2."/>
      <w:lvlJc w:val="left"/>
      <w:pPr>
        <w:tabs>
          <w:tab w:val="num" w:pos="3348"/>
        </w:tabs>
        <w:ind w:left="3348" w:hanging="360"/>
      </w:pPr>
    </w:lvl>
    <w:lvl w:ilvl="2" w:tentative="1">
      <w:start w:val="1"/>
      <w:numFmt w:val="decimal"/>
      <w:lvlText w:val="%3."/>
      <w:lvlJc w:val="left"/>
      <w:pPr>
        <w:tabs>
          <w:tab w:val="num" w:pos="4068"/>
        </w:tabs>
        <w:ind w:left="4068" w:hanging="360"/>
      </w:pPr>
    </w:lvl>
    <w:lvl w:ilvl="3" w:tentative="1">
      <w:start w:val="1"/>
      <w:numFmt w:val="decimal"/>
      <w:lvlText w:val="%4."/>
      <w:lvlJc w:val="left"/>
      <w:pPr>
        <w:tabs>
          <w:tab w:val="num" w:pos="4788"/>
        </w:tabs>
        <w:ind w:left="4788" w:hanging="360"/>
      </w:pPr>
    </w:lvl>
    <w:lvl w:ilvl="4" w:tentative="1">
      <w:start w:val="1"/>
      <w:numFmt w:val="decimal"/>
      <w:lvlText w:val="%5."/>
      <w:lvlJc w:val="left"/>
      <w:pPr>
        <w:tabs>
          <w:tab w:val="num" w:pos="5508"/>
        </w:tabs>
        <w:ind w:left="5508" w:hanging="360"/>
      </w:pPr>
    </w:lvl>
    <w:lvl w:ilvl="5" w:tentative="1">
      <w:start w:val="1"/>
      <w:numFmt w:val="decimal"/>
      <w:lvlText w:val="%6."/>
      <w:lvlJc w:val="left"/>
      <w:pPr>
        <w:tabs>
          <w:tab w:val="num" w:pos="6228"/>
        </w:tabs>
        <w:ind w:left="6228" w:hanging="360"/>
      </w:pPr>
    </w:lvl>
    <w:lvl w:ilvl="6" w:tentative="1">
      <w:start w:val="1"/>
      <w:numFmt w:val="decimal"/>
      <w:lvlText w:val="%7."/>
      <w:lvlJc w:val="left"/>
      <w:pPr>
        <w:tabs>
          <w:tab w:val="num" w:pos="6948"/>
        </w:tabs>
        <w:ind w:left="6948" w:hanging="360"/>
      </w:pPr>
    </w:lvl>
    <w:lvl w:ilvl="7" w:tentative="1">
      <w:start w:val="1"/>
      <w:numFmt w:val="decimal"/>
      <w:lvlText w:val="%8."/>
      <w:lvlJc w:val="left"/>
      <w:pPr>
        <w:tabs>
          <w:tab w:val="num" w:pos="7668"/>
        </w:tabs>
        <w:ind w:left="7668" w:hanging="360"/>
      </w:pPr>
    </w:lvl>
    <w:lvl w:ilvl="8" w:tentative="1">
      <w:start w:val="1"/>
      <w:numFmt w:val="decimal"/>
      <w:lvlText w:val="%9."/>
      <w:lvlJc w:val="left"/>
      <w:pPr>
        <w:tabs>
          <w:tab w:val="num" w:pos="8388"/>
        </w:tabs>
        <w:ind w:left="8388"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09"/>
    <w:rsid w:val="001D39CD"/>
    <w:rsid w:val="002A18FA"/>
    <w:rsid w:val="00777E4F"/>
    <w:rsid w:val="008D5909"/>
    <w:rsid w:val="00A017A4"/>
    <w:rsid w:val="00A31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1D39C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D39C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D39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D39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1D39C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D39C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D39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D3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524</Words>
  <Characters>2989</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CompuNeT</dc:creator>
  <cp:keywords/>
  <dc:description/>
  <cp:lastModifiedBy>CompuNeT</cp:lastModifiedBy>
  <cp:revision>3</cp:revision>
  <dcterms:created xsi:type="dcterms:W3CDTF">2021-01-24T05:45:00Z</dcterms:created>
  <dcterms:modified xsi:type="dcterms:W3CDTF">2021-01-24T06:01:00Z</dcterms:modified>
</cp:coreProperties>
</file>